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52981" w14:textId="77777777" w:rsidR="005204A2" w:rsidRDefault="000977FE">
      <w:pPr>
        <w:rPr>
          <w:sz w:val="36"/>
        </w:rPr>
      </w:pPr>
      <w:r>
        <w:rPr>
          <w:sz w:val="36"/>
        </w:rPr>
        <w:t>National Days Act 2013</w:t>
      </w:r>
    </w:p>
    <w:p w14:paraId="42F5E82B" w14:textId="77777777" w:rsidR="000977FE" w:rsidRDefault="000977FE">
      <w:pPr>
        <w:rPr>
          <w:sz w:val="36"/>
        </w:rPr>
      </w:pPr>
    </w:p>
    <w:p w14:paraId="6ED89D33" w14:textId="77777777" w:rsidR="000977FE" w:rsidRDefault="000977FE">
      <w:pPr>
        <w:rPr>
          <w:sz w:val="32"/>
        </w:rPr>
      </w:pPr>
      <w:r>
        <w:rPr>
          <w:sz w:val="32"/>
        </w:rPr>
        <w:t>National Holidays</w:t>
      </w:r>
    </w:p>
    <w:p w14:paraId="071396BB" w14:textId="77777777" w:rsidR="000977FE" w:rsidRDefault="000977FE">
      <w:pPr>
        <w:rPr>
          <w:sz w:val="32"/>
        </w:rPr>
      </w:pPr>
    </w:p>
    <w:p w14:paraId="158A3850" w14:textId="77777777" w:rsidR="000977FE" w:rsidRPr="000977FE" w:rsidRDefault="000977FE" w:rsidP="000977FE">
      <w:pPr>
        <w:pStyle w:val="ListParagraph"/>
        <w:numPr>
          <w:ilvl w:val="0"/>
          <w:numId w:val="1"/>
        </w:numPr>
        <w:rPr>
          <w:sz w:val="28"/>
        </w:rPr>
      </w:pPr>
      <w:r w:rsidRPr="000977FE">
        <w:rPr>
          <w:sz w:val="28"/>
        </w:rPr>
        <w:t>National Holidays are hereby created with the purpose of relieving individuals of duties that they may otherwise hold for one day so that they may celebrate on the important day.</w:t>
      </w:r>
    </w:p>
    <w:p w14:paraId="729F0743" w14:textId="77777777" w:rsidR="000977FE" w:rsidRDefault="000977FE" w:rsidP="000977FE">
      <w:pPr>
        <w:rPr>
          <w:sz w:val="28"/>
        </w:rPr>
      </w:pPr>
    </w:p>
    <w:p w14:paraId="59E68A00" w14:textId="77777777" w:rsidR="000977FE" w:rsidRDefault="000977FE" w:rsidP="000977FE">
      <w:pPr>
        <w:pStyle w:val="ListParagraph"/>
        <w:numPr>
          <w:ilvl w:val="0"/>
          <w:numId w:val="1"/>
        </w:numPr>
        <w:rPr>
          <w:sz w:val="28"/>
        </w:rPr>
      </w:pPr>
      <w:r>
        <w:rPr>
          <w:sz w:val="28"/>
        </w:rPr>
        <w:t>National Holidays can only be created by Acts of Parliament, or by declaration of the Monarch with parliamentary approval.</w:t>
      </w:r>
    </w:p>
    <w:p w14:paraId="7C491B28" w14:textId="77777777" w:rsidR="000977FE" w:rsidRPr="000977FE" w:rsidRDefault="000977FE" w:rsidP="000977FE">
      <w:pPr>
        <w:rPr>
          <w:sz w:val="28"/>
        </w:rPr>
      </w:pPr>
    </w:p>
    <w:p w14:paraId="1BA3C2B9" w14:textId="77777777" w:rsidR="000977FE" w:rsidRDefault="000977FE" w:rsidP="000977FE">
      <w:pPr>
        <w:pStyle w:val="ListParagraph"/>
        <w:numPr>
          <w:ilvl w:val="0"/>
          <w:numId w:val="1"/>
        </w:numPr>
        <w:rPr>
          <w:sz w:val="28"/>
        </w:rPr>
      </w:pPr>
      <w:r>
        <w:rPr>
          <w:sz w:val="28"/>
        </w:rPr>
        <w:t xml:space="preserve">National Holidays fall on a certain day or days each year. They are intended to mark and/or commemorate a particular day in history or a particular event. </w:t>
      </w:r>
    </w:p>
    <w:p w14:paraId="7471E9FA" w14:textId="77777777" w:rsidR="000977FE" w:rsidRPr="000977FE" w:rsidRDefault="000977FE" w:rsidP="000977FE">
      <w:pPr>
        <w:rPr>
          <w:sz w:val="28"/>
        </w:rPr>
      </w:pPr>
    </w:p>
    <w:p w14:paraId="512A138E" w14:textId="77777777" w:rsidR="000977FE" w:rsidRDefault="000977FE" w:rsidP="000977FE">
      <w:pPr>
        <w:pStyle w:val="ListParagraph"/>
        <w:numPr>
          <w:ilvl w:val="0"/>
          <w:numId w:val="1"/>
        </w:numPr>
        <w:rPr>
          <w:sz w:val="28"/>
        </w:rPr>
      </w:pPr>
      <w:r>
        <w:rPr>
          <w:sz w:val="28"/>
        </w:rPr>
        <w:t xml:space="preserve">National Holidays may be declared for one specific day for only one year to honor a certain event. These will never be celebrated again unless declared again. </w:t>
      </w:r>
    </w:p>
    <w:p w14:paraId="563D129D" w14:textId="77777777" w:rsidR="000977FE" w:rsidRPr="000977FE" w:rsidRDefault="000977FE" w:rsidP="000977FE">
      <w:pPr>
        <w:rPr>
          <w:sz w:val="28"/>
        </w:rPr>
      </w:pPr>
    </w:p>
    <w:p w14:paraId="7FFFFDAD" w14:textId="77777777" w:rsidR="000977FE" w:rsidRDefault="000977FE" w:rsidP="000977FE">
      <w:pPr>
        <w:pStyle w:val="ListParagraph"/>
        <w:numPr>
          <w:ilvl w:val="0"/>
          <w:numId w:val="1"/>
        </w:numPr>
        <w:rPr>
          <w:sz w:val="28"/>
        </w:rPr>
      </w:pPr>
      <w:r>
        <w:rPr>
          <w:sz w:val="28"/>
        </w:rPr>
        <w:t>Each year, depending on the Monarch, the Monarch’s birthday shall be celebrated on which ever day the Monarch was born.</w:t>
      </w:r>
    </w:p>
    <w:p w14:paraId="1AB3E497" w14:textId="77777777" w:rsidR="000977FE" w:rsidRPr="000977FE" w:rsidRDefault="000977FE" w:rsidP="000977FE">
      <w:pPr>
        <w:rPr>
          <w:sz w:val="28"/>
        </w:rPr>
      </w:pPr>
    </w:p>
    <w:p w14:paraId="02552962" w14:textId="77777777" w:rsidR="000977FE" w:rsidRDefault="000977FE" w:rsidP="000977FE">
      <w:pPr>
        <w:pStyle w:val="ListParagraph"/>
        <w:numPr>
          <w:ilvl w:val="0"/>
          <w:numId w:val="1"/>
        </w:numPr>
        <w:rPr>
          <w:sz w:val="28"/>
        </w:rPr>
      </w:pPr>
      <w:r>
        <w:rPr>
          <w:sz w:val="28"/>
        </w:rPr>
        <w:t xml:space="preserve">A list of National Holidays of the Kingdom of Florenia is as follows. It is in Name – Date format. </w:t>
      </w:r>
    </w:p>
    <w:p w14:paraId="182154BE" w14:textId="77777777" w:rsidR="000977FE" w:rsidRDefault="000977FE" w:rsidP="000977FE">
      <w:pPr>
        <w:rPr>
          <w:sz w:val="28"/>
        </w:rPr>
      </w:pPr>
      <w:r>
        <w:rPr>
          <w:sz w:val="28"/>
        </w:rPr>
        <w:tab/>
      </w:r>
      <w:r>
        <w:rPr>
          <w:sz w:val="28"/>
        </w:rPr>
        <w:tab/>
      </w:r>
      <w:r>
        <w:rPr>
          <w:sz w:val="28"/>
        </w:rPr>
        <w:tab/>
      </w:r>
    </w:p>
    <w:p w14:paraId="51BCC315" w14:textId="77777777" w:rsidR="000977FE" w:rsidRDefault="000977FE" w:rsidP="000977FE">
      <w:pPr>
        <w:rPr>
          <w:sz w:val="28"/>
        </w:rPr>
      </w:pPr>
      <w:r>
        <w:rPr>
          <w:sz w:val="28"/>
        </w:rPr>
        <w:tab/>
      </w:r>
      <w:r>
        <w:rPr>
          <w:sz w:val="28"/>
        </w:rPr>
        <w:tab/>
        <w:t>HRM The King’s Birthday – March 1</w:t>
      </w:r>
    </w:p>
    <w:p w14:paraId="02A0D680" w14:textId="1508B24C" w:rsidR="00A66702" w:rsidRDefault="00A66702" w:rsidP="000977FE">
      <w:pPr>
        <w:rPr>
          <w:sz w:val="28"/>
        </w:rPr>
      </w:pPr>
      <w:r>
        <w:rPr>
          <w:sz w:val="28"/>
        </w:rPr>
        <w:tab/>
      </w:r>
      <w:r>
        <w:rPr>
          <w:sz w:val="28"/>
        </w:rPr>
        <w:tab/>
        <w:t>Holocaust Remembrance Day – March 25</w:t>
      </w:r>
    </w:p>
    <w:p w14:paraId="5194E71A" w14:textId="77777777" w:rsidR="000977FE" w:rsidRDefault="000977FE" w:rsidP="000977FE">
      <w:pPr>
        <w:rPr>
          <w:sz w:val="28"/>
        </w:rPr>
      </w:pPr>
      <w:r>
        <w:rPr>
          <w:sz w:val="28"/>
        </w:rPr>
        <w:tab/>
      </w:r>
      <w:r>
        <w:rPr>
          <w:sz w:val="28"/>
        </w:rPr>
        <w:tab/>
        <w:t>Independence Day – April 22</w:t>
      </w:r>
    </w:p>
    <w:p w14:paraId="5872AE8E" w14:textId="77777777" w:rsidR="00B65F2D" w:rsidRDefault="00B65F2D" w:rsidP="000977FE">
      <w:pPr>
        <w:rPr>
          <w:sz w:val="28"/>
        </w:rPr>
      </w:pPr>
      <w:r>
        <w:rPr>
          <w:sz w:val="28"/>
        </w:rPr>
        <w:tab/>
      </w:r>
      <w:r>
        <w:rPr>
          <w:sz w:val="28"/>
        </w:rPr>
        <w:tab/>
        <w:t>Mother’s Day – 2</w:t>
      </w:r>
      <w:r w:rsidRPr="00B65F2D">
        <w:rPr>
          <w:sz w:val="28"/>
          <w:vertAlign w:val="superscript"/>
        </w:rPr>
        <w:t>nd</w:t>
      </w:r>
      <w:r>
        <w:rPr>
          <w:sz w:val="28"/>
        </w:rPr>
        <w:t xml:space="preserve"> Sunday of May</w:t>
      </w:r>
    </w:p>
    <w:p w14:paraId="429F5CD2" w14:textId="77777777" w:rsidR="00B65F2D" w:rsidRDefault="00B65F2D" w:rsidP="000977FE">
      <w:pPr>
        <w:rPr>
          <w:sz w:val="28"/>
        </w:rPr>
      </w:pPr>
      <w:r>
        <w:rPr>
          <w:sz w:val="28"/>
        </w:rPr>
        <w:tab/>
      </w:r>
      <w:r>
        <w:rPr>
          <w:sz w:val="28"/>
        </w:rPr>
        <w:tab/>
        <w:t>Father’s Day – 3</w:t>
      </w:r>
      <w:r w:rsidRPr="00B65F2D">
        <w:rPr>
          <w:sz w:val="28"/>
          <w:vertAlign w:val="superscript"/>
        </w:rPr>
        <w:t>rd</w:t>
      </w:r>
      <w:r>
        <w:rPr>
          <w:sz w:val="28"/>
        </w:rPr>
        <w:t xml:space="preserve"> Sunday of June</w:t>
      </w:r>
    </w:p>
    <w:p w14:paraId="76B8B8F4" w14:textId="77777777" w:rsidR="00B65F2D" w:rsidRDefault="00B65F2D" w:rsidP="000977FE">
      <w:pPr>
        <w:rPr>
          <w:sz w:val="28"/>
        </w:rPr>
      </w:pPr>
      <w:r>
        <w:rPr>
          <w:sz w:val="28"/>
        </w:rPr>
        <w:tab/>
      </w:r>
      <w:r>
        <w:rPr>
          <w:sz w:val="28"/>
        </w:rPr>
        <w:tab/>
        <w:t>Remembrance Day – July 12</w:t>
      </w:r>
    </w:p>
    <w:p w14:paraId="279C7296" w14:textId="77777777" w:rsidR="000977FE" w:rsidRDefault="000977FE" w:rsidP="000977FE">
      <w:pPr>
        <w:rPr>
          <w:sz w:val="28"/>
        </w:rPr>
      </w:pPr>
      <w:r>
        <w:rPr>
          <w:sz w:val="28"/>
        </w:rPr>
        <w:tab/>
      </w:r>
      <w:r>
        <w:rPr>
          <w:sz w:val="28"/>
        </w:rPr>
        <w:tab/>
        <w:t>Marriage Day – August 20</w:t>
      </w:r>
    </w:p>
    <w:p w14:paraId="37E4A767" w14:textId="77777777" w:rsidR="000977FE" w:rsidRDefault="000977FE" w:rsidP="000977FE">
      <w:pPr>
        <w:rPr>
          <w:sz w:val="28"/>
        </w:rPr>
      </w:pPr>
      <w:r>
        <w:rPr>
          <w:sz w:val="28"/>
        </w:rPr>
        <w:tab/>
      </w:r>
      <w:r>
        <w:rPr>
          <w:sz w:val="28"/>
        </w:rPr>
        <w:tab/>
        <w:t>Constitution Day – September 5</w:t>
      </w:r>
    </w:p>
    <w:p w14:paraId="59F6FC20" w14:textId="77777777" w:rsidR="000977FE" w:rsidRDefault="000977FE" w:rsidP="000977FE">
      <w:pPr>
        <w:rPr>
          <w:sz w:val="28"/>
        </w:rPr>
      </w:pPr>
      <w:r>
        <w:rPr>
          <w:sz w:val="28"/>
        </w:rPr>
        <w:tab/>
      </w:r>
      <w:r>
        <w:rPr>
          <w:sz w:val="28"/>
        </w:rPr>
        <w:tab/>
        <w:t>Thanksgiving – 4</w:t>
      </w:r>
      <w:r w:rsidRPr="000977FE">
        <w:rPr>
          <w:sz w:val="28"/>
          <w:vertAlign w:val="superscript"/>
        </w:rPr>
        <w:t>th</w:t>
      </w:r>
      <w:r>
        <w:rPr>
          <w:sz w:val="28"/>
        </w:rPr>
        <w:t xml:space="preserve"> Tuesday in November</w:t>
      </w:r>
    </w:p>
    <w:p w14:paraId="73332C11" w14:textId="56F657EB" w:rsidR="00B65F2D" w:rsidRDefault="00A66702" w:rsidP="000977FE">
      <w:pPr>
        <w:rPr>
          <w:sz w:val="28"/>
        </w:rPr>
      </w:pPr>
      <w:r>
        <w:rPr>
          <w:sz w:val="28"/>
        </w:rPr>
        <w:t xml:space="preserve"> </w:t>
      </w:r>
    </w:p>
    <w:p w14:paraId="1DD3A6A7" w14:textId="6F41A1E6" w:rsidR="00A66702" w:rsidRPr="00A66702" w:rsidRDefault="00A66702" w:rsidP="000977FE">
      <w:pPr>
        <w:pStyle w:val="ListParagraph"/>
        <w:numPr>
          <w:ilvl w:val="0"/>
          <w:numId w:val="1"/>
        </w:numPr>
        <w:rPr>
          <w:sz w:val="28"/>
        </w:rPr>
      </w:pPr>
      <w:r w:rsidRPr="00A66702">
        <w:rPr>
          <w:sz w:val="28"/>
        </w:rPr>
        <w:t xml:space="preserve">Remembrance Day and Holocaust Remembrance Day should be treated </w:t>
      </w:r>
      <w:r>
        <w:rPr>
          <w:sz w:val="28"/>
        </w:rPr>
        <w:t>like days of National mourning and all procedure for Days of National mourning should be followed.</w:t>
      </w:r>
    </w:p>
    <w:p w14:paraId="1BCBF351" w14:textId="77777777" w:rsidR="00B65F2D" w:rsidRDefault="00B65F2D" w:rsidP="000977FE">
      <w:pPr>
        <w:rPr>
          <w:sz w:val="32"/>
        </w:rPr>
      </w:pPr>
      <w:r>
        <w:rPr>
          <w:sz w:val="32"/>
        </w:rPr>
        <w:lastRenderedPageBreak/>
        <w:t>Days of National Mourning</w:t>
      </w:r>
    </w:p>
    <w:p w14:paraId="7A423BF2" w14:textId="77777777" w:rsidR="00B65F2D" w:rsidRDefault="00B65F2D" w:rsidP="000977FE">
      <w:pPr>
        <w:rPr>
          <w:sz w:val="32"/>
        </w:rPr>
      </w:pPr>
    </w:p>
    <w:p w14:paraId="5A02A4BB" w14:textId="54E5709C" w:rsidR="00B65F2D" w:rsidRPr="00B65F2D" w:rsidRDefault="00B65F2D" w:rsidP="00B65F2D">
      <w:pPr>
        <w:pStyle w:val="ListParagraph"/>
        <w:numPr>
          <w:ilvl w:val="0"/>
          <w:numId w:val="2"/>
        </w:numPr>
        <w:rPr>
          <w:sz w:val="28"/>
        </w:rPr>
      </w:pPr>
      <w:r w:rsidRPr="00B65F2D">
        <w:rPr>
          <w:sz w:val="28"/>
        </w:rPr>
        <w:t xml:space="preserve">Days of National Mourning are hereby by created as with the purpose of serving as specific days to be declared by either the Monarch with the </w:t>
      </w:r>
      <w:r w:rsidR="007B2A37">
        <w:rPr>
          <w:sz w:val="28"/>
        </w:rPr>
        <w:t>agreement</w:t>
      </w:r>
      <w:r w:rsidRPr="00B65F2D">
        <w:rPr>
          <w:sz w:val="28"/>
        </w:rPr>
        <w:t xml:space="preserve"> of the Prime Minister, or the Prime Minister with Royal Consent. </w:t>
      </w:r>
    </w:p>
    <w:p w14:paraId="3276707A" w14:textId="77777777" w:rsidR="00B65F2D" w:rsidRDefault="00B65F2D" w:rsidP="00B65F2D">
      <w:pPr>
        <w:rPr>
          <w:sz w:val="28"/>
        </w:rPr>
      </w:pPr>
    </w:p>
    <w:p w14:paraId="04C5CA4C" w14:textId="77777777" w:rsidR="00B65F2D" w:rsidRPr="00236C75" w:rsidRDefault="00B65F2D" w:rsidP="00236C75">
      <w:pPr>
        <w:pStyle w:val="ListParagraph"/>
        <w:numPr>
          <w:ilvl w:val="0"/>
          <w:numId w:val="2"/>
        </w:numPr>
        <w:rPr>
          <w:sz w:val="28"/>
        </w:rPr>
      </w:pPr>
      <w:r w:rsidRPr="00236C75">
        <w:rPr>
          <w:sz w:val="28"/>
        </w:rPr>
        <w:t xml:space="preserve">Days of National Mourning are to be declared upon the death of an important individual, </w:t>
      </w:r>
      <w:r w:rsidR="00236C75" w:rsidRPr="00236C75">
        <w:rPr>
          <w:sz w:val="28"/>
        </w:rPr>
        <w:t xml:space="preserve">a recent tragedy, or the anniversary of either of these. </w:t>
      </w:r>
    </w:p>
    <w:p w14:paraId="32EE6E26" w14:textId="77777777" w:rsidR="00236C75" w:rsidRPr="00236C75" w:rsidRDefault="00236C75" w:rsidP="00236C75">
      <w:pPr>
        <w:rPr>
          <w:sz w:val="28"/>
        </w:rPr>
      </w:pPr>
    </w:p>
    <w:p w14:paraId="0004658D" w14:textId="77777777" w:rsidR="00236C75" w:rsidRDefault="00236C75" w:rsidP="00236C75">
      <w:pPr>
        <w:pStyle w:val="ListParagraph"/>
        <w:numPr>
          <w:ilvl w:val="0"/>
          <w:numId w:val="2"/>
        </w:numPr>
        <w:rPr>
          <w:sz w:val="28"/>
        </w:rPr>
      </w:pPr>
      <w:r>
        <w:rPr>
          <w:sz w:val="28"/>
        </w:rPr>
        <w:t>Days of National Mourning may be declared for between one and seven days in succession to mark one event. Days of National Mourning are not annual, they only occur for the year in which they were declared.</w:t>
      </w:r>
    </w:p>
    <w:p w14:paraId="7732AD4C" w14:textId="77777777" w:rsidR="007B2A37" w:rsidRPr="007B2A37" w:rsidRDefault="007B2A37" w:rsidP="007B2A37">
      <w:pPr>
        <w:rPr>
          <w:sz w:val="28"/>
        </w:rPr>
      </w:pPr>
    </w:p>
    <w:p w14:paraId="011E01AB" w14:textId="76429614" w:rsidR="007B2A37" w:rsidRDefault="007B2A37" w:rsidP="00236C75">
      <w:pPr>
        <w:pStyle w:val="ListParagraph"/>
        <w:numPr>
          <w:ilvl w:val="0"/>
          <w:numId w:val="2"/>
        </w:numPr>
        <w:rPr>
          <w:sz w:val="28"/>
        </w:rPr>
      </w:pPr>
      <w:r>
        <w:rPr>
          <w:sz w:val="28"/>
        </w:rPr>
        <w:t xml:space="preserve">For different individuals, different lengths of mourning should occur. The protocol for lengths of mourning is as follows: </w:t>
      </w:r>
    </w:p>
    <w:p w14:paraId="1B09CE85" w14:textId="4CD1A77D" w:rsidR="007B2A37" w:rsidRDefault="007B2A37" w:rsidP="007B2A37">
      <w:pPr>
        <w:rPr>
          <w:sz w:val="28"/>
        </w:rPr>
      </w:pPr>
      <w:r>
        <w:rPr>
          <w:sz w:val="28"/>
        </w:rPr>
        <w:tab/>
      </w:r>
      <w:r>
        <w:rPr>
          <w:sz w:val="28"/>
        </w:rPr>
        <w:tab/>
      </w:r>
    </w:p>
    <w:p w14:paraId="04124AF1" w14:textId="2F298EAF" w:rsidR="007B2A37" w:rsidRDefault="007B2A37" w:rsidP="007B2A37">
      <w:pPr>
        <w:rPr>
          <w:sz w:val="28"/>
        </w:rPr>
      </w:pPr>
      <w:r>
        <w:rPr>
          <w:sz w:val="28"/>
        </w:rPr>
        <w:tab/>
      </w:r>
      <w:r>
        <w:rPr>
          <w:sz w:val="28"/>
        </w:rPr>
        <w:tab/>
        <w:t>Monarch’s death – 7 days</w:t>
      </w:r>
    </w:p>
    <w:p w14:paraId="1B8706F7" w14:textId="39D0ED54" w:rsidR="007B2A37" w:rsidRDefault="007B2A37" w:rsidP="007B2A37">
      <w:pPr>
        <w:rPr>
          <w:sz w:val="28"/>
        </w:rPr>
      </w:pPr>
      <w:r>
        <w:rPr>
          <w:sz w:val="28"/>
        </w:rPr>
        <w:tab/>
      </w:r>
      <w:r>
        <w:rPr>
          <w:sz w:val="28"/>
        </w:rPr>
        <w:tab/>
        <w:t>Heir/Consort’s death – 5 days</w:t>
      </w:r>
    </w:p>
    <w:p w14:paraId="68539209" w14:textId="6DFA0917" w:rsidR="007B2A37" w:rsidRDefault="007B2A37" w:rsidP="007B2A37">
      <w:pPr>
        <w:rPr>
          <w:sz w:val="28"/>
        </w:rPr>
      </w:pPr>
      <w:r>
        <w:rPr>
          <w:sz w:val="28"/>
        </w:rPr>
        <w:tab/>
      </w:r>
      <w:r>
        <w:rPr>
          <w:sz w:val="28"/>
        </w:rPr>
        <w:tab/>
        <w:t>Royal Highness’s death – 4 days</w:t>
      </w:r>
    </w:p>
    <w:p w14:paraId="2C3BAF2B" w14:textId="6A0E7938" w:rsidR="007B2A37" w:rsidRDefault="007B2A37" w:rsidP="007B2A37">
      <w:pPr>
        <w:rPr>
          <w:sz w:val="28"/>
        </w:rPr>
      </w:pPr>
      <w:r>
        <w:rPr>
          <w:sz w:val="28"/>
        </w:rPr>
        <w:tab/>
      </w:r>
      <w:r>
        <w:rPr>
          <w:sz w:val="28"/>
        </w:rPr>
        <w:tab/>
        <w:t>Prime Minister’s death – 3 days</w:t>
      </w:r>
    </w:p>
    <w:p w14:paraId="3B348CE8" w14:textId="4628C821" w:rsidR="007B2A37" w:rsidRDefault="007B2A37" w:rsidP="007B2A37">
      <w:pPr>
        <w:rPr>
          <w:sz w:val="28"/>
        </w:rPr>
      </w:pPr>
      <w:r>
        <w:rPr>
          <w:sz w:val="28"/>
        </w:rPr>
        <w:tab/>
      </w:r>
      <w:r>
        <w:rPr>
          <w:sz w:val="28"/>
        </w:rPr>
        <w:tab/>
        <w:t>Cabinet member’s death – 2 days</w:t>
      </w:r>
    </w:p>
    <w:p w14:paraId="0699679E" w14:textId="3747833D" w:rsidR="007B2A37" w:rsidRDefault="007B2A37" w:rsidP="007B2A37">
      <w:pPr>
        <w:rPr>
          <w:sz w:val="28"/>
        </w:rPr>
      </w:pPr>
      <w:r>
        <w:rPr>
          <w:sz w:val="28"/>
        </w:rPr>
        <w:tab/>
      </w:r>
      <w:r>
        <w:rPr>
          <w:sz w:val="28"/>
        </w:rPr>
        <w:tab/>
        <w:t>Member of Parliament’s death – 1 day</w:t>
      </w:r>
    </w:p>
    <w:p w14:paraId="771FC448" w14:textId="4BEDF36F" w:rsidR="00A66702" w:rsidRDefault="00A66702" w:rsidP="007B2A37">
      <w:pPr>
        <w:rPr>
          <w:sz w:val="28"/>
        </w:rPr>
      </w:pPr>
      <w:r>
        <w:rPr>
          <w:sz w:val="28"/>
        </w:rPr>
        <w:tab/>
      </w:r>
      <w:r>
        <w:rPr>
          <w:sz w:val="28"/>
        </w:rPr>
        <w:tab/>
        <w:t>Other important person’s death – 1-2 days</w:t>
      </w:r>
    </w:p>
    <w:p w14:paraId="45330B8F" w14:textId="15964169" w:rsidR="007B2A37" w:rsidRDefault="007B2A37" w:rsidP="007B2A37">
      <w:pPr>
        <w:rPr>
          <w:sz w:val="28"/>
        </w:rPr>
      </w:pPr>
      <w:r>
        <w:rPr>
          <w:sz w:val="28"/>
        </w:rPr>
        <w:tab/>
      </w:r>
      <w:r>
        <w:rPr>
          <w:sz w:val="28"/>
        </w:rPr>
        <w:tab/>
      </w:r>
    </w:p>
    <w:p w14:paraId="17904AE7" w14:textId="51E5C768" w:rsidR="007B2A37" w:rsidRDefault="007B2A37" w:rsidP="007B2A37">
      <w:pPr>
        <w:rPr>
          <w:sz w:val="28"/>
        </w:rPr>
      </w:pPr>
      <w:r>
        <w:rPr>
          <w:sz w:val="28"/>
        </w:rPr>
        <w:tab/>
      </w:r>
      <w:r>
        <w:rPr>
          <w:sz w:val="28"/>
        </w:rPr>
        <w:tab/>
        <w:t xml:space="preserve">For foreign individuals, length of mourning should relate to </w:t>
      </w:r>
      <w:r>
        <w:rPr>
          <w:sz w:val="28"/>
        </w:rPr>
        <w:tab/>
      </w:r>
      <w:r>
        <w:rPr>
          <w:sz w:val="28"/>
        </w:rPr>
        <w:tab/>
      </w:r>
      <w:r>
        <w:rPr>
          <w:sz w:val="28"/>
        </w:rPr>
        <w:tab/>
        <w:t xml:space="preserve">importance to Florenia. Irrelevant foreign individuals </w:t>
      </w:r>
      <w:r w:rsidR="00A66702">
        <w:rPr>
          <w:sz w:val="28"/>
        </w:rPr>
        <w:tab/>
      </w:r>
      <w:r w:rsidR="00A66702">
        <w:rPr>
          <w:sz w:val="28"/>
        </w:rPr>
        <w:tab/>
      </w:r>
      <w:r w:rsidR="00A66702">
        <w:rPr>
          <w:sz w:val="28"/>
        </w:rPr>
        <w:tab/>
      </w:r>
      <w:r w:rsidR="00A66702">
        <w:rPr>
          <w:sz w:val="28"/>
        </w:rPr>
        <w:tab/>
        <w:t xml:space="preserve">should not </w:t>
      </w:r>
      <w:r>
        <w:rPr>
          <w:sz w:val="28"/>
        </w:rPr>
        <w:t xml:space="preserve">be mourned. </w:t>
      </w:r>
    </w:p>
    <w:p w14:paraId="1D8BF2F8" w14:textId="77777777" w:rsidR="007B2A37" w:rsidRDefault="007B2A37" w:rsidP="007B2A37">
      <w:pPr>
        <w:rPr>
          <w:sz w:val="28"/>
        </w:rPr>
      </w:pPr>
    </w:p>
    <w:p w14:paraId="20C27627" w14:textId="44DBF42C" w:rsidR="007B2A37" w:rsidRDefault="007B2A37" w:rsidP="007B2A37">
      <w:pPr>
        <w:rPr>
          <w:sz w:val="28"/>
        </w:rPr>
      </w:pPr>
      <w:r>
        <w:rPr>
          <w:sz w:val="28"/>
        </w:rPr>
        <w:tab/>
      </w:r>
      <w:r>
        <w:rPr>
          <w:sz w:val="28"/>
        </w:rPr>
        <w:tab/>
        <w:t>Foreign head of state’s death – 1-2 days</w:t>
      </w:r>
    </w:p>
    <w:p w14:paraId="0C9DC369" w14:textId="63F20AAE" w:rsidR="007B2A37" w:rsidRDefault="007B2A37" w:rsidP="007B2A37">
      <w:pPr>
        <w:rPr>
          <w:sz w:val="28"/>
        </w:rPr>
      </w:pPr>
      <w:r>
        <w:rPr>
          <w:sz w:val="28"/>
        </w:rPr>
        <w:tab/>
      </w:r>
      <w:r>
        <w:rPr>
          <w:sz w:val="28"/>
        </w:rPr>
        <w:tab/>
        <w:t xml:space="preserve">Foreign dignitary’s death – 1-2 days </w:t>
      </w:r>
    </w:p>
    <w:p w14:paraId="2541AF62" w14:textId="5E279B80" w:rsidR="007B2A37" w:rsidRDefault="007B2A37" w:rsidP="007B2A37">
      <w:pPr>
        <w:rPr>
          <w:sz w:val="28"/>
        </w:rPr>
      </w:pPr>
      <w:r>
        <w:rPr>
          <w:sz w:val="28"/>
        </w:rPr>
        <w:tab/>
      </w:r>
      <w:r>
        <w:rPr>
          <w:sz w:val="28"/>
        </w:rPr>
        <w:tab/>
        <w:t>Foreign politicians death – 1 day</w:t>
      </w:r>
    </w:p>
    <w:p w14:paraId="308554CB" w14:textId="0612BAAE" w:rsidR="007B2A37" w:rsidRDefault="007B2A37" w:rsidP="007B2A37">
      <w:pPr>
        <w:rPr>
          <w:sz w:val="28"/>
        </w:rPr>
      </w:pPr>
      <w:r>
        <w:rPr>
          <w:sz w:val="28"/>
        </w:rPr>
        <w:tab/>
      </w:r>
      <w:r>
        <w:rPr>
          <w:sz w:val="28"/>
        </w:rPr>
        <w:tab/>
      </w:r>
    </w:p>
    <w:p w14:paraId="524F430B" w14:textId="45CBCB85" w:rsidR="007B2A37" w:rsidRDefault="007B2A37" w:rsidP="007B2A37">
      <w:pPr>
        <w:rPr>
          <w:sz w:val="28"/>
        </w:rPr>
      </w:pPr>
      <w:r>
        <w:rPr>
          <w:sz w:val="28"/>
        </w:rPr>
        <w:tab/>
      </w:r>
    </w:p>
    <w:p w14:paraId="7CB62A32" w14:textId="77777777" w:rsidR="007B2A37" w:rsidRDefault="007B2A37" w:rsidP="007B2A37">
      <w:pPr>
        <w:rPr>
          <w:sz w:val="28"/>
        </w:rPr>
      </w:pPr>
    </w:p>
    <w:p w14:paraId="7DE1BA43" w14:textId="1E672AD1" w:rsidR="007B2A37" w:rsidRPr="007B2A37" w:rsidRDefault="007B2A37" w:rsidP="007B2A37">
      <w:pPr>
        <w:rPr>
          <w:sz w:val="28"/>
        </w:rPr>
      </w:pPr>
      <w:r>
        <w:rPr>
          <w:sz w:val="28"/>
        </w:rPr>
        <w:tab/>
      </w:r>
      <w:r>
        <w:rPr>
          <w:sz w:val="28"/>
        </w:rPr>
        <w:tab/>
      </w:r>
      <w:bookmarkStart w:id="0" w:name="_GoBack"/>
      <w:bookmarkEnd w:id="0"/>
    </w:p>
    <w:sectPr w:rsidR="007B2A37" w:rsidRPr="007B2A37" w:rsidSect="005204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0FF5"/>
    <w:multiLevelType w:val="hybridMultilevel"/>
    <w:tmpl w:val="FBA21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AC0900"/>
    <w:multiLevelType w:val="hybridMultilevel"/>
    <w:tmpl w:val="6D2EFE98"/>
    <w:lvl w:ilvl="0" w:tplc="B54EF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FE"/>
    <w:rsid w:val="000977FE"/>
    <w:rsid w:val="00236C75"/>
    <w:rsid w:val="005204A2"/>
    <w:rsid w:val="00596E6F"/>
    <w:rsid w:val="005C4005"/>
    <w:rsid w:val="007B2A37"/>
    <w:rsid w:val="00A66702"/>
    <w:rsid w:val="00B65F2D"/>
    <w:rsid w:val="00F80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0B0B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7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389</Words>
  <Characters>2223</Characters>
  <Application>Microsoft Macintosh Word</Application>
  <DocSecurity>0</DocSecurity>
  <Lines>18</Lines>
  <Paragraphs>5</Paragraphs>
  <ScaleCrop>false</ScaleCrop>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Ashany</dc:creator>
  <cp:keywords/>
  <dc:description/>
  <cp:lastModifiedBy>Nathan Ashany</cp:lastModifiedBy>
  <cp:revision>2</cp:revision>
  <dcterms:created xsi:type="dcterms:W3CDTF">2013-10-14T00:15:00Z</dcterms:created>
  <dcterms:modified xsi:type="dcterms:W3CDTF">2013-10-14T00:15:00Z</dcterms:modified>
</cp:coreProperties>
</file>